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ECEFC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来稿应能反映该学术领域的最新进展与水平。论点明确，论据充分，数据可靠，条理清晰，题文相符，文字简明。</w:t>
      </w:r>
    </w:p>
    <w:p w14:paraId="25C37089">
      <w:pPr>
        <w:spacing w:line="360" w:lineRule="auto"/>
        <w:ind w:firstLine="420" w:firstLineChars="0"/>
        <w:rPr>
          <w:rFonts w:hint="default"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前言和讨论部分，分别不超过3500字。参考文献不超过50条（元分析和综述理论文章无此限制）。</w:t>
      </w:r>
    </w:p>
    <w:p w14:paraId="09B49388">
      <w:pPr>
        <w:spacing w:line="360" w:lineRule="auto"/>
        <w:ind w:firstLine="420" w:firstLineChars="0"/>
        <w:rPr>
          <w:rFonts w:hint="default" w:ascii="Times New Roman" w:hAnsi="Times New Roman"/>
          <w:sz w:val="21"/>
        </w:rPr>
      </w:pPr>
      <w:bookmarkStart w:id="0" w:name="_GoBack"/>
      <w:bookmarkEnd w:id="0"/>
      <w:r>
        <w:rPr>
          <w:rFonts w:hint="default" w:ascii="Times New Roman" w:hAnsi="Times New Roman"/>
          <w:sz w:val="21"/>
        </w:rPr>
        <w:t>具体要求如下：</w:t>
      </w:r>
    </w:p>
    <w:p w14:paraId="63790011">
      <w:pPr>
        <w:spacing w:line="360" w:lineRule="auto"/>
        <w:rPr>
          <w:rFonts w:hint="default" w:ascii="Times New Roman" w:hAnsi="Times New Roman"/>
          <w:b/>
          <w:bCs/>
          <w:sz w:val="21"/>
        </w:rPr>
      </w:pPr>
      <w:r>
        <w:rPr>
          <w:rFonts w:hint="default" w:ascii="Times New Roman" w:hAnsi="Times New Roman"/>
          <w:b/>
          <w:bCs/>
          <w:sz w:val="21"/>
          <w:lang w:val="en-US" w:eastAsia="zh-CN"/>
        </w:rPr>
        <w:t>1 文题</w:t>
      </w:r>
    </w:p>
    <w:p w14:paraId="20FBAC20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限20字以内。能够准确反映文章的主要内容。尽量不用</w:t>
      </w:r>
      <w:r>
        <w:rPr>
          <w:rFonts w:hint="eastAsia" w:ascii="Times New Roman" w:hAnsi="Times New Roman"/>
          <w:sz w:val="21"/>
          <w:lang w:eastAsia="zh-CN"/>
        </w:rPr>
        <w:t>“</w:t>
      </w:r>
      <w:r>
        <w:rPr>
          <w:rFonts w:hint="default" w:ascii="Times New Roman" w:hAnsi="Times New Roman"/>
          <w:sz w:val="21"/>
        </w:rPr>
        <w:t>研究</w:t>
      </w:r>
      <w:r>
        <w:rPr>
          <w:rFonts w:hint="eastAsia" w:ascii="Times New Roman" w:hAnsi="Times New Roman"/>
          <w:sz w:val="21"/>
          <w:lang w:eastAsia="zh-CN"/>
        </w:rPr>
        <w:t>”</w:t>
      </w:r>
      <w:r>
        <w:rPr>
          <w:rFonts w:hint="default" w:ascii="Times New Roman" w:hAnsi="Times New Roman"/>
          <w:sz w:val="21"/>
        </w:rPr>
        <w:t>二字。</w:t>
      </w:r>
    </w:p>
    <w:p w14:paraId="5DC1A4D7">
      <w:pPr>
        <w:spacing w:line="360" w:lineRule="auto"/>
        <w:rPr>
          <w:rFonts w:hint="default" w:ascii="Times New Roman" w:hAnsi="Times New Roman"/>
          <w:b/>
          <w:bCs/>
          <w:sz w:val="21"/>
        </w:rPr>
      </w:pPr>
      <w:r>
        <w:rPr>
          <w:rFonts w:hint="default" w:ascii="Times New Roman" w:hAnsi="Times New Roman"/>
          <w:b/>
          <w:bCs/>
          <w:sz w:val="21"/>
          <w:lang w:val="en-US" w:eastAsia="zh-CN"/>
        </w:rPr>
        <w:t>2 摘要</w:t>
      </w:r>
    </w:p>
    <w:p w14:paraId="5B1AC19C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内容包括研究目的、方法、结果、结论（不要把结果与结论混为一谈）。中文摘要300字左右。不要写研究结果中的统计数字。</w:t>
      </w:r>
    </w:p>
    <w:p w14:paraId="4AD25903">
      <w:pPr>
        <w:spacing w:line="360" w:lineRule="auto"/>
        <w:rPr>
          <w:rFonts w:hint="default" w:ascii="Times New Roman" w:hAnsi="Times New Roman"/>
          <w:b/>
          <w:bCs/>
          <w:sz w:val="21"/>
        </w:rPr>
      </w:pPr>
      <w:r>
        <w:rPr>
          <w:rFonts w:hint="default" w:ascii="Times New Roman" w:hAnsi="Times New Roman"/>
          <w:b/>
          <w:bCs/>
          <w:sz w:val="21"/>
          <w:lang w:val="en-US" w:eastAsia="zh-CN"/>
        </w:rPr>
        <w:t>3 关键词</w:t>
      </w:r>
    </w:p>
    <w:p w14:paraId="32A1D38C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须给出3~5个关键词，置于摘要之后。关键词需是专业词汇。</w:t>
      </w:r>
    </w:p>
    <w:p w14:paraId="585B6EE2">
      <w:pPr>
        <w:spacing w:line="360" w:lineRule="auto"/>
        <w:rPr>
          <w:rFonts w:hint="default" w:ascii="Times New Roman" w:hAnsi="Times New Roman"/>
          <w:b/>
          <w:bCs/>
          <w:sz w:val="21"/>
        </w:rPr>
      </w:pPr>
      <w:r>
        <w:rPr>
          <w:rFonts w:hint="eastAsia" w:ascii="Times New Roman" w:hAnsi="Times New Roman"/>
          <w:b/>
          <w:bCs/>
          <w:sz w:val="21"/>
          <w:lang w:val="en-US" w:eastAsia="zh-CN"/>
        </w:rPr>
        <w:t>4</w:t>
      </w:r>
      <w:r>
        <w:rPr>
          <w:rFonts w:hint="default" w:ascii="Times New Roman" w:hAnsi="Times New Roman"/>
          <w:b/>
          <w:bCs/>
          <w:sz w:val="21"/>
          <w:lang w:val="en-US" w:eastAsia="zh-CN"/>
        </w:rPr>
        <w:t xml:space="preserve"> 标题层次</w:t>
      </w:r>
    </w:p>
    <w:p w14:paraId="2AB2A81A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统一用阿拉伯数字表示，各级号码之间加一小圆点，末尾一级不加小圆点。如一级用</w:t>
      </w:r>
      <w:r>
        <w:rPr>
          <w:rFonts w:hint="eastAsia" w:ascii="Times New Roman" w:hAnsi="Times New Roman"/>
          <w:sz w:val="21"/>
          <w:lang w:eastAsia="zh-CN"/>
        </w:rPr>
        <w:t>“</w:t>
      </w:r>
      <w:r>
        <w:rPr>
          <w:rFonts w:hint="default" w:ascii="Times New Roman" w:hAnsi="Times New Roman"/>
          <w:sz w:val="21"/>
        </w:rPr>
        <w:t>1</w:t>
      </w:r>
      <w:r>
        <w:rPr>
          <w:rFonts w:hint="eastAsia" w:ascii="Times New Roman" w:hAnsi="Times New Roman"/>
          <w:sz w:val="21"/>
          <w:lang w:eastAsia="zh-CN"/>
        </w:rPr>
        <w:t>”</w:t>
      </w:r>
      <w:r>
        <w:rPr>
          <w:rFonts w:hint="default" w:ascii="Times New Roman" w:hAnsi="Times New Roman"/>
          <w:sz w:val="21"/>
        </w:rPr>
        <w:t>、</w:t>
      </w:r>
      <w:r>
        <w:rPr>
          <w:rFonts w:hint="eastAsia" w:ascii="Times New Roman" w:hAnsi="Times New Roman"/>
          <w:sz w:val="21"/>
          <w:lang w:eastAsia="zh-CN"/>
        </w:rPr>
        <w:t>“</w:t>
      </w:r>
      <w:r>
        <w:rPr>
          <w:rFonts w:hint="default" w:ascii="Times New Roman" w:hAnsi="Times New Roman"/>
          <w:sz w:val="21"/>
        </w:rPr>
        <w:t>2</w:t>
      </w:r>
      <w:r>
        <w:rPr>
          <w:rFonts w:hint="eastAsia" w:ascii="Times New Roman" w:hAnsi="Times New Roman"/>
          <w:sz w:val="21"/>
          <w:lang w:eastAsia="zh-CN"/>
        </w:rPr>
        <w:t>”</w:t>
      </w:r>
      <w:r>
        <w:rPr>
          <w:rFonts w:hint="default" w:ascii="Times New Roman" w:hAnsi="Times New Roman"/>
          <w:sz w:val="21"/>
        </w:rPr>
        <w:t>、</w:t>
      </w:r>
      <w:r>
        <w:rPr>
          <w:rFonts w:hint="eastAsia" w:ascii="Times New Roman" w:hAnsi="Times New Roman"/>
          <w:sz w:val="21"/>
          <w:lang w:eastAsia="zh-CN"/>
        </w:rPr>
        <w:t>“</w:t>
      </w:r>
      <w:r>
        <w:rPr>
          <w:rFonts w:hint="default" w:ascii="Times New Roman" w:hAnsi="Times New Roman"/>
          <w:sz w:val="21"/>
        </w:rPr>
        <w:t>3</w:t>
      </w:r>
      <w:r>
        <w:rPr>
          <w:rFonts w:hint="eastAsia" w:ascii="Times New Roman" w:hAnsi="Times New Roman"/>
          <w:sz w:val="21"/>
          <w:lang w:eastAsia="zh-CN"/>
        </w:rPr>
        <w:t>”</w:t>
      </w:r>
      <w:r>
        <w:rPr>
          <w:rFonts w:hint="default" w:ascii="Times New Roman" w:hAnsi="Times New Roman"/>
          <w:sz w:val="21"/>
        </w:rPr>
        <w:t>，二级用</w:t>
      </w:r>
      <w:r>
        <w:rPr>
          <w:rFonts w:hint="eastAsia" w:ascii="Times New Roman" w:hAnsi="Times New Roman"/>
          <w:sz w:val="21"/>
          <w:lang w:eastAsia="zh-CN"/>
        </w:rPr>
        <w:t>“</w:t>
      </w:r>
      <w:r>
        <w:rPr>
          <w:rFonts w:hint="default" w:ascii="Times New Roman" w:hAnsi="Times New Roman"/>
          <w:sz w:val="21"/>
        </w:rPr>
        <w:t>1.1</w:t>
      </w:r>
      <w:r>
        <w:rPr>
          <w:rFonts w:hint="eastAsia" w:ascii="Times New Roman" w:hAnsi="Times New Roman"/>
          <w:sz w:val="21"/>
          <w:lang w:eastAsia="zh-CN"/>
        </w:rPr>
        <w:t>”</w:t>
      </w:r>
      <w:r>
        <w:rPr>
          <w:rFonts w:hint="default" w:ascii="Times New Roman" w:hAnsi="Times New Roman"/>
          <w:sz w:val="21"/>
        </w:rPr>
        <w:t>、</w:t>
      </w:r>
      <w:r>
        <w:rPr>
          <w:rFonts w:hint="eastAsia" w:ascii="Times New Roman" w:hAnsi="Times New Roman"/>
          <w:sz w:val="21"/>
          <w:lang w:eastAsia="zh-CN"/>
        </w:rPr>
        <w:t>“</w:t>
      </w:r>
      <w:r>
        <w:rPr>
          <w:rFonts w:hint="default" w:ascii="Times New Roman" w:hAnsi="Times New Roman"/>
          <w:sz w:val="21"/>
        </w:rPr>
        <w:t>1.2</w:t>
      </w:r>
      <w:r>
        <w:rPr>
          <w:rFonts w:hint="eastAsia" w:ascii="Times New Roman" w:hAnsi="Times New Roman"/>
          <w:sz w:val="21"/>
          <w:lang w:eastAsia="zh-CN"/>
        </w:rPr>
        <w:t>”</w:t>
      </w:r>
      <w:r>
        <w:rPr>
          <w:rFonts w:hint="default" w:ascii="Times New Roman" w:hAnsi="Times New Roman"/>
          <w:sz w:val="21"/>
        </w:rPr>
        <w:t>、</w:t>
      </w:r>
      <w:r>
        <w:rPr>
          <w:rFonts w:hint="eastAsia" w:ascii="Times New Roman" w:hAnsi="Times New Roman"/>
          <w:sz w:val="21"/>
          <w:lang w:eastAsia="zh-CN"/>
        </w:rPr>
        <w:t>“</w:t>
      </w:r>
      <w:r>
        <w:rPr>
          <w:rFonts w:hint="default" w:ascii="Times New Roman" w:hAnsi="Times New Roman"/>
          <w:sz w:val="21"/>
        </w:rPr>
        <w:t>1.3</w:t>
      </w:r>
      <w:r>
        <w:rPr>
          <w:rFonts w:hint="eastAsia" w:ascii="Times New Roman" w:hAnsi="Times New Roman"/>
          <w:sz w:val="21"/>
          <w:lang w:eastAsia="zh-CN"/>
        </w:rPr>
        <w:t>”</w:t>
      </w:r>
      <w:r>
        <w:rPr>
          <w:rFonts w:hint="default" w:ascii="Times New Roman" w:hAnsi="Times New Roman"/>
          <w:sz w:val="21"/>
        </w:rPr>
        <w:t>，三级用</w:t>
      </w:r>
      <w:r>
        <w:rPr>
          <w:rFonts w:hint="eastAsia" w:ascii="Times New Roman" w:hAnsi="Times New Roman"/>
          <w:sz w:val="21"/>
          <w:lang w:eastAsia="zh-CN"/>
        </w:rPr>
        <w:t>“</w:t>
      </w:r>
      <w:r>
        <w:rPr>
          <w:rFonts w:hint="default" w:ascii="Times New Roman" w:hAnsi="Times New Roman"/>
          <w:sz w:val="21"/>
        </w:rPr>
        <w:t>1.1.1</w:t>
      </w:r>
      <w:r>
        <w:rPr>
          <w:rFonts w:hint="eastAsia" w:ascii="Times New Roman" w:hAnsi="Times New Roman"/>
          <w:sz w:val="21"/>
          <w:lang w:eastAsia="zh-CN"/>
        </w:rPr>
        <w:t>”</w:t>
      </w:r>
      <w:r>
        <w:rPr>
          <w:rFonts w:hint="default" w:ascii="Times New Roman" w:hAnsi="Times New Roman"/>
          <w:sz w:val="21"/>
        </w:rPr>
        <w:t>、</w:t>
      </w:r>
      <w:r>
        <w:rPr>
          <w:rFonts w:hint="eastAsia" w:ascii="Times New Roman" w:hAnsi="Times New Roman"/>
          <w:sz w:val="21"/>
          <w:lang w:eastAsia="zh-CN"/>
        </w:rPr>
        <w:t>“</w:t>
      </w:r>
      <w:r>
        <w:rPr>
          <w:rFonts w:hint="default" w:ascii="Times New Roman" w:hAnsi="Times New Roman"/>
          <w:sz w:val="21"/>
        </w:rPr>
        <w:t>1.1.2</w:t>
      </w:r>
      <w:r>
        <w:rPr>
          <w:rFonts w:hint="eastAsia" w:ascii="Times New Roman" w:hAnsi="Times New Roman"/>
          <w:sz w:val="21"/>
          <w:lang w:eastAsia="zh-CN"/>
        </w:rPr>
        <w:t>”</w:t>
      </w:r>
      <w:r>
        <w:rPr>
          <w:rFonts w:hint="default" w:ascii="Times New Roman" w:hAnsi="Times New Roman"/>
          <w:sz w:val="21"/>
        </w:rPr>
        <w:t>、</w:t>
      </w:r>
      <w:r>
        <w:rPr>
          <w:rFonts w:hint="eastAsia" w:ascii="Times New Roman" w:hAnsi="Times New Roman"/>
          <w:sz w:val="21"/>
          <w:lang w:eastAsia="zh-CN"/>
        </w:rPr>
        <w:t>“</w:t>
      </w:r>
      <w:r>
        <w:rPr>
          <w:rFonts w:hint="default" w:ascii="Times New Roman" w:hAnsi="Times New Roman"/>
          <w:sz w:val="21"/>
        </w:rPr>
        <w:t>1.1.3</w:t>
      </w:r>
      <w:r>
        <w:rPr>
          <w:rFonts w:hint="eastAsia" w:ascii="Times New Roman" w:hAnsi="Times New Roman"/>
          <w:sz w:val="21"/>
          <w:lang w:eastAsia="zh-CN"/>
        </w:rPr>
        <w:t>”</w:t>
      </w:r>
      <w:r>
        <w:rPr>
          <w:rFonts w:hint="default" w:ascii="Times New Roman" w:hAnsi="Times New Roman"/>
          <w:sz w:val="21"/>
        </w:rPr>
        <w:t>。标题仅限三级。</w:t>
      </w:r>
    </w:p>
    <w:p w14:paraId="622C4AE6">
      <w:pPr>
        <w:spacing w:line="360" w:lineRule="auto"/>
        <w:rPr>
          <w:rFonts w:hint="default" w:ascii="Times New Roman" w:hAnsi="Times New Roman"/>
          <w:b/>
          <w:bCs/>
          <w:sz w:val="21"/>
        </w:rPr>
      </w:pPr>
      <w:r>
        <w:rPr>
          <w:rFonts w:hint="eastAsia" w:ascii="Times New Roman" w:hAnsi="Times New Roman"/>
          <w:b/>
          <w:bCs/>
          <w:sz w:val="21"/>
          <w:lang w:val="en-US" w:eastAsia="zh-CN"/>
        </w:rPr>
        <w:t>5</w:t>
      </w:r>
      <w:r>
        <w:rPr>
          <w:rFonts w:hint="default" w:ascii="Times New Roman" w:hAnsi="Times New Roman"/>
          <w:b/>
          <w:bCs/>
          <w:sz w:val="21"/>
          <w:lang w:val="en-US" w:eastAsia="zh-CN"/>
        </w:rPr>
        <w:t xml:space="preserve"> 统计表达</w:t>
      </w:r>
    </w:p>
    <w:p w14:paraId="5E780499">
      <w:pPr>
        <w:spacing w:line="360" w:lineRule="auto"/>
        <w:ind w:firstLine="420" w:firstLineChars="0"/>
        <w:jc w:val="left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请使用法定计量单位、符号和标准化、规范化的名词、术语。常用的统计学符号规定如下：总样本容量为</w:t>
      </w:r>
      <w:r>
        <w:rPr>
          <w:rFonts w:hint="default" w:ascii="Times New Roman" w:hAnsi="Times New Roman"/>
          <w:i/>
          <w:iCs/>
          <w:sz w:val="21"/>
        </w:rPr>
        <w:t>N</w:t>
      </w:r>
      <w:r>
        <w:rPr>
          <w:rFonts w:hint="default" w:ascii="Times New Roman" w:hAnsi="Times New Roman"/>
          <w:sz w:val="21"/>
        </w:rPr>
        <w:t>，分组样本容量为</w:t>
      </w:r>
      <w:r>
        <w:rPr>
          <w:rFonts w:hint="default" w:ascii="Times New Roman" w:hAnsi="Times New Roman"/>
          <w:i/>
          <w:iCs/>
          <w:sz w:val="21"/>
        </w:rPr>
        <w:t>n</w:t>
      </w:r>
      <w:r>
        <w:rPr>
          <w:rFonts w:hint="default" w:ascii="Times New Roman" w:hAnsi="Times New Roman"/>
          <w:sz w:val="21"/>
        </w:rPr>
        <w:t>，平均数为</w:t>
      </w:r>
      <w:r>
        <w:rPr>
          <w:rFonts w:hint="default" w:ascii="Times New Roman" w:hAnsi="Times New Roman"/>
          <w:i/>
          <w:iCs/>
          <w:sz w:val="21"/>
        </w:rPr>
        <w:t>M</w:t>
      </w:r>
      <w:r>
        <w:rPr>
          <w:rFonts w:hint="default" w:ascii="Times New Roman" w:hAnsi="Times New Roman"/>
          <w:sz w:val="21"/>
        </w:rPr>
        <w:t>，标准差为</w:t>
      </w:r>
      <w:r>
        <w:rPr>
          <w:rFonts w:hint="default" w:ascii="Times New Roman" w:hAnsi="Times New Roman"/>
          <w:i/>
          <w:iCs/>
          <w:sz w:val="21"/>
        </w:rPr>
        <w:t>SD</w:t>
      </w:r>
      <w:r>
        <w:rPr>
          <w:rFonts w:hint="default" w:ascii="Times New Roman" w:hAnsi="Times New Roman"/>
          <w:sz w:val="21"/>
        </w:rPr>
        <w:t>，</w:t>
      </w:r>
      <w:r>
        <w:rPr>
          <w:rFonts w:hint="default" w:ascii="Times New Roman" w:hAnsi="Times New Roman"/>
          <w:i/>
          <w:iCs/>
          <w:sz w:val="21"/>
        </w:rPr>
        <w:t>t </w:t>
      </w:r>
      <w:r>
        <w:rPr>
          <w:rFonts w:hint="default" w:ascii="Times New Roman" w:hAnsi="Times New Roman"/>
          <w:sz w:val="21"/>
        </w:rPr>
        <w:t>检验为</w:t>
      </w:r>
      <w:r>
        <w:rPr>
          <w:rFonts w:hint="eastAsia" w:ascii="Times New Roman" w:hAnsi="Times New Roman"/>
          <w:i/>
          <w:iCs/>
          <w:sz w:val="21"/>
          <w:lang w:val="en-US" w:eastAsia="zh-CN"/>
        </w:rPr>
        <w:t>t</w:t>
      </w:r>
      <w:r>
        <w:rPr>
          <w:rFonts w:hint="default" w:ascii="Times New Roman" w:hAnsi="Times New Roman"/>
          <w:sz w:val="21"/>
        </w:rPr>
        <w:t>，</w:t>
      </w:r>
      <w:r>
        <w:rPr>
          <w:rFonts w:hint="default" w:ascii="Times New Roman" w:hAnsi="Times New Roman"/>
          <w:i/>
          <w:iCs/>
          <w:sz w:val="21"/>
        </w:rPr>
        <w:t>F </w:t>
      </w:r>
      <w:r>
        <w:rPr>
          <w:rFonts w:hint="default" w:ascii="Times New Roman" w:hAnsi="Times New Roman"/>
          <w:sz w:val="21"/>
        </w:rPr>
        <w:t>检验为</w:t>
      </w:r>
      <w:r>
        <w:rPr>
          <w:rFonts w:hint="default" w:ascii="Times New Roman" w:hAnsi="Times New Roman"/>
          <w:i/>
          <w:iCs/>
          <w:sz w:val="21"/>
        </w:rPr>
        <w:t>F</w:t>
      </w:r>
      <w:r>
        <w:rPr>
          <w:rFonts w:hint="default" w:ascii="Times New Roman" w:hAnsi="Times New Roman"/>
          <w:sz w:val="21"/>
        </w:rPr>
        <w:t>，卡方检验为</w:t>
      </w:r>
      <w:r>
        <w:rPr>
          <w:rFonts w:hint="default" w:ascii="Times New Roman" w:hAnsi="Times New Roman"/>
          <w:i/>
          <w:iCs/>
          <w:sz w:val="21"/>
        </w:rPr>
        <w:t>χ2</w:t>
      </w:r>
      <w:r>
        <w:rPr>
          <w:rFonts w:hint="default" w:ascii="Times New Roman" w:hAnsi="Times New Roman"/>
          <w:sz w:val="21"/>
        </w:rPr>
        <w:t>，相关系数为</w:t>
      </w:r>
      <w:r>
        <w:rPr>
          <w:rFonts w:hint="default" w:ascii="Times New Roman" w:hAnsi="Times New Roman"/>
          <w:i/>
          <w:iCs/>
          <w:sz w:val="21"/>
        </w:rPr>
        <w:t>r</w:t>
      </w:r>
      <w:r>
        <w:rPr>
          <w:rFonts w:hint="default" w:ascii="Times New Roman" w:hAnsi="Times New Roman"/>
          <w:sz w:val="21"/>
        </w:rPr>
        <w:t>，显著性为</w:t>
      </w:r>
      <w:r>
        <w:rPr>
          <w:rFonts w:hint="default" w:ascii="Times New Roman" w:hAnsi="Times New Roman"/>
          <w:i/>
          <w:iCs/>
          <w:sz w:val="21"/>
        </w:rPr>
        <w:t>p</w:t>
      </w:r>
      <w:r>
        <w:rPr>
          <w:rFonts w:hint="default" w:ascii="Times New Roman" w:hAnsi="Times New Roman"/>
          <w:sz w:val="21"/>
        </w:rPr>
        <w:t>。英文字母都需斜体。希腊字母(a</w:t>
      </w:r>
      <w:r>
        <w:rPr>
          <w:rFonts w:hint="eastAsia" w:ascii="Times New Roman" w:hAnsi="Times New Roman"/>
          <w:sz w:val="21"/>
        </w:rPr>
        <w:t>、</w:t>
      </w:r>
      <w:r>
        <w:rPr>
          <w:rFonts w:hint="default" w:ascii="Times New Roman" w:hAnsi="Times New Roman"/>
          <w:sz w:val="21"/>
        </w:rPr>
        <w:t>β</w:t>
      </w:r>
      <w:r>
        <w:rPr>
          <w:rFonts w:hint="eastAsia" w:ascii="Times New Roman" w:hAnsi="Times New Roman"/>
          <w:sz w:val="21"/>
        </w:rPr>
        <w:t>、</w:t>
      </w:r>
      <w:r>
        <w:rPr>
          <w:rFonts w:hint="default" w:ascii="Times New Roman" w:hAnsi="Times New Roman"/>
          <w:sz w:val="21"/>
        </w:rPr>
        <w:t>χ2</w:t>
      </w:r>
      <w:r>
        <w:rPr>
          <w:rFonts w:hint="eastAsia" w:ascii="Times New Roman" w:hAnsi="Times New Roman"/>
          <w:sz w:val="21"/>
        </w:rPr>
        <w:t>、</w:t>
      </w:r>
      <w:r>
        <w:rPr>
          <w:rFonts w:hint="default" w:ascii="Times New Roman" w:hAnsi="Times New Roman"/>
          <w:sz w:val="21"/>
        </w:rPr>
        <w:t>η2)、上标和下标的数字和文字，不用斜体。</w:t>
      </w:r>
    </w:p>
    <w:p w14:paraId="3B2D4F41">
      <w:pPr>
        <w:spacing w:line="360" w:lineRule="auto"/>
        <w:ind w:firstLine="420" w:firstLineChars="0"/>
        <w:rPr>
          <w:rFonts w:hint="default"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统计值小数点后保留两位有效数字（显著性</w:t>
      </w:r>
      <w:r>
        <w:rPr>
          <w:rFonts w:hint="default" w:ascii="Times New Roman" w:hAnsi="Times New Roman"/>
          <w:i w:val="0"/>
          <w:iCs w:val="0"/>
          <w:sz w:val="21"/>
        </w:rPr>
        <w:t>p</w:t>
      </w:r>
      <w:r>
        <w:rPr>
          <w:rFonts w:hint="default" w:ascii="Times New Roman" w:hAnsi="Times New Roman"/>
          <w:sz w:val="21"/>
        </w:rPr>
        <w:t>可保留3位，有特殊要求的可保留多位）。</w:t>
      </w:r>
    </w:p>
    <w:p w14:paraId="70CB9E6F">
      <w:pPr>
        <w:spacing w:line="360" w:lineRule="auto"/>
        <w:ind w:firstLine="420" w:firstLineChars="0"/>
        <w:rPr>
          <w:rFonts w:hint="default"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报告推论统计（F 检验、t 检验、卡方检验）时，需给出自由度和(或)样本量。</w:t>
      </w:r>
    </w:p>
    <w:p w14:paraId="7935EE87">
      <w:pPr>
        <w:spacing w:line="360" w:lineRule="auto"/>
        <w:ind w:firstLine="420" w:firstLineChars="0"/>
        <w:rPr>
          <w:rFonts w:hint="default"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大于0.001的p值都需精确报告，即只有</w:t>
      </w:r>
      <w:r>
        <w:rPr>
          <w:rFonts w:hint="default" w:ascii="Times New Roman" w:hAnsi="Times New Roman"/>
          <w:i/>
          <w:iCs/>
          <w:sz w:val="21"/>
        </w:rPr>
        <w:t>p</w:t>
      </w:r>
      <w:r>
        <w:rPr>
          <w:rFonts w:hint="default" w:ascii="Times New Roman" w:hAnsi="Times New Roman"/>
          <w:sz w:val="21"/>
        </w:rPr>
        <w:t> &lt; 0.001，不用</w:t>
      </w:r>
      <w:r>
        <w:rPr>
          <w:rFonts w:hint="default" w:ascii="Times New Roman" w:hAnsi="Times New Roman"/>
          <w:i/>
          <w:iCs/>
          <w:sz w:val="21"/>
        </w:rPr>
        <w:t>p</w:t>
      </w:r>
      <w:r>
        <w:rPr>
          <w:rFonts w:hint="default" w:ascii="Times New Roman" w:hAnsi="Times New Roman"/>
          <w:sz w:val="21"/>
        </w:rPr>
        <w:t> &lt; 0.05和</w:t>
      </w:r>
      <w:r>
        <w:rPr>
          <w:rFonts w:hint="default" w:ascii="Times New Roman" w:hAnsi="Times New Roman"/>
          <w:i/>
          <w:iCs/>
          <w:sz w:val="21"/>
        </w:rPr>
        <w:t>p</w:t>
      </w:r>
      <w:r>
        <w:rPr>
          <w:rFonts w:hint="default" w:ascii="Times New Roman" w:hAnsi="Times New Roman"/>
          <w:sz w:val="21"/>
        </w:rPr>
        <w:t> &lt; 0.01 （图表除外）。</w:t>
      </w:r>
    </w:p>
    <w:p w14:paraId="28D57D6F">
      <w:pPr>
        <w:spacing w:line="360" w:lineRule="auto"/>
        <w:ind w:firstLine="420" w:firstLineChars="0"/>
        <w:rPr>
          <w:rFonts w:hint="default"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建议给出统计检验的效应量(effect size)。如果差异不显著，则无需给出效应量。</w:t>
      </w:r>
    </w:p>
    <w:p w14:paraId="6F9057C6">
      <w:pPr>
        <w:spacing w:line="360" w:lineRule="auto"/>
        <w:ind w:firstLine="420" w:firstLineChars="0"/>
        <w:rPr>
          <w:rFonts w:hint="default"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减号和负号不是连字符“-”，而是半字线“–”。</w:t>
      </w:r>
    </w:p>
    <w:p w14:paraId="7D36D149">
      <w:pPr>
        <w:spacing w:line="360" w:lineRule="auto"/>
        <w:rPr>
          <w:rFonts w:hint="default" w:ascii="Times New Roman" w:hAnsi="Times New Roman"/>
          <w:b/>
          <w:bCs/>
          <w:sz w:val="21"/>
        </w:rPr>
      </w:pPr>
      <w:r>
        <w:rPr>
          <w:rFonts w:hint="eastAsia" w:ascii="Times New Roman" w:hAnsi="Times New Roman"/>
          <w:b/>
          <w:bCs/>
          <w:sz w:val="21"/>
          <w:lang w:val="en-US" w:eastAsia="zh-CN"/>
        </w:rPr>
        <w:t>6</w:t>
      </w:r>
      <w:r>
        <w:rPr>
          <w:rFonts w:hint="default" w:ascii="Times New Roman" w:hAnsi="Times New Roman"/>
          <w:b/>
          <w:bCs/>
          <w:sz w:val="21"/>
          <w:lang w:val="en-US" w:eastAsia="zh-CN"/>
        </w:rPr>
        <w:t xml:space="preserve"> 表格 </w:t>
      </w:r>
    </w:p>
    <w:p w14:paraId="08DA7CDB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采用三线表。一般应把自变量作为列，因变量作为行。每个栏目(纵向的列)都需有栏目名称，栏目名称是对所在列的概括。</w:t>
      </w:r>
    </w:p>
    <w:p w14:paraId="586B1AE8">
      <w:pPr>
        <w:spacing w:line="360" w:lineRule="auto"/>
        <w:rPr>
          <w:rFonts w:hint="default" w:ascii="Times New Roman" w:hAnsi="Times New Roman"/>
          <w:b/>
          <w:bCs/>
          <w:sz w:val="21"/>
        </w:rPr>
      </w:pPr>
      <w:r>
        <w:rPr>
          <w:rFonts w:hint="eastAsia" w:ascii="Times New Roman" w:hAnsi="Times New Roman"/>
          <w:b/>
          <w:bCs/>
          <w:sz w:val="21"/>
          <w:lang w:val="en-US" w:eastAsia="zh-CN"/>
        </w:rPr>
        <w:t>7</w:t>
      </w:r>
      <w:r>
        <w:rPr>
          <w:rFonts w:hint="default" w:ascii="Times New Roman" w:hAnsi="Times New Roman"/>
          <w:b/>
          <w:bCs/>
          <w:sz w:val="21"/>
          <w:lang w:val="en-US" w:eastAsia="zh-CN"/>
        </w:rPr>
        <w:t xml:space="preserve"> 插图和照片 </w:t>
      </w:r>
    </w:p>
    <w:p w14:paraId="2074C814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需清晰可读。图中所用文字为六号宋体。照片应反差好、层次清晰。</w:t>
      </w:r>
    </w:p>
    <w:p w14:paraId="3519CE27">
      <w:pPr>
        <w:spacing w:line="360" w:lineRule="auto"/>
        <w:rPr>
          <w:rFonts w:hint="default" w:ascii="Times New Roman" w:hAnsi="Times New Roman"/>
          <w:b/>
          <w:bCs/>
          <w:sz w:val="21"/>
        </w:rPr>
      </w:pPr>
      <w:r>
        <w:rPr>
          <w:rFonts w:hint="eastAsia" w:ascii="Times New Roman" w:hAnsi="Times New Roman"/>
          <w:b/>
          <w:bCs/>
          <w:sz w:val="21"/>
          <w:lang w:val="en-US" w:eastAsia="zh-CN"/>
        </w:rPr>
        <w:t>8</w:t>
      </w:r>
      <w:r>
        <w:rPr>
          <w:rFonts w:hint="default" w:ascii="Times New Roman" w:hAnsi="Times New Roman"/>
          <w:b/>
          <w:bCs/>
          <w:sz w:val="21"/>
          <w:lang w:val="en-US" w:eastAsia="zh-CN"/>
        </w:rPr>
        <w:t xml:space="preserve"> 参考文献 </w:t>
      </w:r>
    </w:p>
    <w:p w14:paraId="6EC9298E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采用著者-出版年制。详细规定还可查阅American Psychological Association (2019)出版手冊。建议使用EndNote、NoteExpress等软件来管理参考文献。</w:t>
      </w:r>
    </w:p>
    <w:p w14:paraId="57BB44E3">
      <w:pPr>
        <w:spacing w:line="360" w:lineRule="auto"/>
        <w:rPr>
          <w:rFonts w:hint="default" w:ascii="Times New Roman" w:hAnsi="Times New Roman"/>
          <w:b/>
          <w:bCs/>
          <w:sz w:val="21"/>
        </w:rPr>
      </w:pPr>
      <w:r>
        <w:rPr>
          <w:rFonts w:hint="eastAsia" w:ascii="Times New Roman" w:hAnsi="Times New Roman"/>
          <w:b/>
          <w:bCs/>
          <w:sz w:val="21"/>
          <w:lang w:val="en-US" w:eastAsia="zh-CN"/>
        </w:rPr>
        <w:t>8</w:t>
      </w:r>
      <w:r>
        <w:rPr>
          <w:rFonts w:hint="default" w:ascii="Times New Roman" w:hAnsi="Times New Roman"/>
          <w:b/>
          <w:bCs/>
          <w:sz w:val="21"/>
          <w:lang w:val="en-US" w:eastAsia="zh-CN"/>
        </w:rPr>
        <w:t>.1 正文中的文献引用标志 </w:t>
      </w:r>
    </w:p>
    <w:p w14:paraId="6CA4EBA0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正文中的文献引用标志是著者（英文文献著者只写英文姓氏，中文文献中国人著者需写全姓名）和出版年，可以作为句子的一个成分，也可放在引用句尾或其他适当位置的括号中，作者可以根据行文的需要灵活选用一种方式。</w:t>
      </w:r>
    </w:p>
    <w:p w14:paraId="7CB73780">
      <w:pPr>
        <w:spacing w:line="360" w:lineRule="auto"/>
        <w:rPr>
          <w:rFonts w:hint="default" w:ascii="Times New Roman" w:hAnsi="Times New Roman"/>
          <w:b/>
          <w:bCs/>
          <w:sz w:val="21"/>
        </w:rPr>
      </w:pPr>
      <w:r>
        <w:rPr>
          <w:rFonts w:hint="eastAsia" w:ascii="Times New Roman" w:hAnsi="Times New Roman"/>
          <w:b/>
          <w:bCs/>
          <w:sz w:val="21"/>
          <w:lang w:val="en-US" w:eastAsia="zh-CN"/>
        </w:rPr>
        <w:t>8</w:t>
      </w:r>
      <w:r>
        <w:rPr>
          <w:rFonts w:hint="default" w:ascii="Times New Roman" w:hAnsi="Times New Roman"/>
          <w:b/>
          <w:bCs/>
          <w:sz w:val="21"/>
          <w:lang w:val="en-US" w:eastAsia="zh-CN"/>
        </w:rPr>
        <w:t>.2 正文后的文献列表</w:t>
      </w:r>
    </w:p>
    <w:p w14:paraId="352AC610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文献列表按著者姓氏字母顺序排列；著者相同，按出版年排列；著者和出版年都相同，按文题的首字母顺序排列，出版年后加a、b、c…</w:t>
      </w:r>
    </w:p>
    <w:p w14:paraId="7FC70F4C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参考文献全部用英文书写。如果是中文文献，需有对应的英文，并把中文文献放在英文后面的方括号中。一定要抄录原文献的英文信息，千万不要擅自翻译。</w:t>
      </w:r>
    </w:p>
    <w:p w14:paraId="45456DFE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中文文献中的著录符号需用英文（半角）符号。</w:t>
      </w:r>
    </w:p>
    <w:p w14:paraId="7820465C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英文逗号、点号、冒号后要留一空格。</w:t>
      </w:r>
    </w:p>
    <w:p w14:paraId="502167A1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著者姓名、出版年、文题、书名、出版信息等各个文献成分末尾用点号结束。</w:t>
      </w:r>
    </w:p>
    <w:p w14:paraId="01447AF8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排版时需悬挂缩进。</w:t>
      </w:r>
    </w:p>
    <w:p w14:paraId="3BBFB9BA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每条文献都需有斜体部分。一般是期刊名称和卷号、书名、会议名称等。</w:t>
      </w:r>
    </w:p>
    <w:p w14:paraId="7ABBA4D7">
      <w:pPr>
        <w:spacing w:line="360" w:lineRule="auto"/>
        <w:rPr>
          <w:rFonts w:hint="default" w:ascii="Times New Roman" w:hAnsi="Times New Roman"/>
          <w:b/>
          <w:bCs/>
          <w:sz w:val="21"/>
        </w:rPr>
      </w:pPr>
      <w:r>
        <w:rPr>
          <w:rFonts w:hint="eastAsia" w:ascii="Times New Roman" w:hAnsi="Times New Roman"/>
          <w:b/>
          <w:bCs/>
          <w:sz w:val="21"/>
          <w:lang w:val="en-US" w:eastAsia="zh-CN"/>
        </w:rPr>
        <w:t>9</w:t>
      </w:r>
      <w:r>
        <w:rPr>
          <w:rFonts w:hint="default" w:ascii="Times New Roman" w:hAnsi="Times New Roman"/>
          <w:b/>
          <w:bCs/>
          <w:sz w:val="21"/>
        </w:rPr>
        <w:t xml:space="preserve"> 编排顺序与排版</w:t>
      </w:r>
    </w:p>
    <w:p w14:paraId="4F791B51">
      <w:pPr>
        <w:spacing w:line="360" w:lineRule="auto"/>
        <w:ind w:firstLine="420" w:firstLineChars="0"/>
        <w:rPr>
          <w:rFonts w:hint="default"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最终录用稿按以下顺序编排：</w:t>
      </w:r>
    </w:p>
    <w:p w14:paraId="5A057718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中文题目——二号黑体；</w:t>
      </w:r>
    </w:p>
    <w:p w14:paraId="198D2EB8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作者姓名——四号仿宋；</w:t>
      </w:r>
    </w:p>
    <w:p w14:paraId="43803905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作者单位名称、所在城市及邮政编码——小五号宋体；</w:t>
      </w:r>
    </w:p>
    <w:p w14:paraId="6866E6C9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中文摘要、关键词——五号宋体；</w:t>
      </w:r>
    </w:p>
    <w:p w14:paraId="73453005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正文——五号宋体（一级标题——四号宋体，二级三级标题——五号黑体，表格——小五号，插图——六号）；</w:t>
      </w:r>
    </w:p>
    <w:p w14:paraId="46B676CD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参考文献——小五号；</w:t>
      </w:r>
    </w:p>
    <w:p w14:paraId="79BFBBDB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  <w:lang w:val="en-US" w:eastAsia="zh-CN"/>
        </w:rPr>
        <w:t>所有数字和英文字体都用Times New Roman。</w:t>
      </w:r>
    </w:p>
    <w:p w14:paraId="35E728A2">
      <w:pPr>
        <w:spacing w:line="360" w:lineRule="auto"/>
        <w:ind w:firstLine="420" w:firstLineChars="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1.5倍行距。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44455C"/>
    <w:rsid w:val="20541126"/>
    <w:rsid w:val="35535D9E"/>
    <w:rsid w:val="47BA6EEC"/>
    <w:rsid w:val="48751DE7"/>
    <w:rsid w:val="519311FF"/>
    <w:rsid w:val="5844493D"/>
    <w:rsid w:val="58B57CAD"/>
    <w:rsid w:val="5E122B27"/>
    <w:rsid w:val="5E6E102A"/>
    <w:rsid w:val="612754C0"/>
    <w:rsid w:val="6151652E"/>
    <w:rsid w:val="658E495A"/>
    <w:rsid w:val="68FE744E"/>
    <w:rsid w:val="6FAE5652"/>
    <w:rsid w:val="71E103B4"/>
    <w:rsid w:val="74C8036F"/>
    <w:rsid w:val="78E26444"/>
    <w:rsid w:val="7CFB7AD5"/>
    <w:rsid w:val="7D7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2202</Words>
  <Characters>5729</Characters>
  <Lines>0</Lines>
  <Paragraphs>0</Paragraphs>
  <TotalTime>49</TotalTime>
  <ScaleCrop>false</ScaleCrop>
  <LinksUpToDate>false</LinksUpToDate>
  <CharactersWithSpaces>6475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2026-08-03T06:45:00Z</dcterms:created>
  <dc:creator>19857</dc:creator>
  <cp:lastModifiedBy>Olalla</cp:lastModifiedBy>
  <dcterms:modified xsi:type="dcterms:W3CDTF">2026-08-03T07:56:53Z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eyJoZGlkIjoiYzczMzk5OWRmYjk3OGU1MGJjZTA0NDgzNTgwOWEyMDEiLCJ1c2VySWQiOiIxMjc0MjI0MTc1In0=</vt:lpwstr>
  </property>
  <property fmtid="{D5CDD505-2E9C-101B-9397-08002B2CF9AE}" pid="4" name="ICV">
    <vt:lpwstr>F320F7BAE37344FB88D05B1EE6B441D8_12</vt:lpwstr>
  </property>
</Properties>
</file>